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A766" w14:textId="20061689" w:rsidR="007C055E" w:rsidRPr="00653954" w:rsidRDefault="00CF1F52" w:rsidP="007C055E">
      <w:pPr>
        <w:spacing w:after="0" w:line="240" w:lineRule="atLeast"/>
        <w:rPr>
          <w:rFonts w:ascii="Myriad Pro" w:hAnsi="Myriad Pro"/>
          <w:b/>
          <w:bCs/>
        </w:rPr>
      </w:pPr>
      <w:r w:rsidRPr="001A71D6">
        <w:rPr>
          <w:noProof/>
        </w:rPr>
        <w:drawing>
          <wp:anchor distT="0" distB="0" distL="114300" distR="114300" simplePos="0" relativeHeight="251659264" behindDoc="0" locked="0" layoutInCell="1" allowOverlap="1" wp14:anchorId="55E4F83D" wp14:editId="300AEDC0">
            <wp:simplePos x="0" y="0"/>
            <wp:positionH relativeFrom="margin">
              <wp:posOffset>5083175</wp:posOffset>
            </wp:positionH>
            <wp:positionV relativeFrom="paragraph">
              <wp:posOffset>86360</wp:posOffset>
            </wp:positionV>
            <wp:extent cx="445770" cy="937895"/>
            <wp:effectExtent l="0" t="0" r="0" b="0"/>
            <wp:wrapSquare wrapText="bothSides"/>
            <wp:docPr id="1466061819" name="Picture 1466061819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85" r="2146"/>
                    <a:stretch/>
                  </pic:blipFill>
                  <pic:spPr bwMode="auto">
                    <a:xfrm>
                      <a:off x="0" y="0"/>
                      <a:ext cx="445770" cy="937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55E" w:rsidRPr="001A71D6">
        <w:rPr>
          <w:noProof/>
        </w:rPr>
        <w:drawing>
          <wp:inline distT="0" distB="0" distL="0" distR="0" wp14:anchorId="2913E87F" wp14:editId="7BCB0E19">
            <wp:extent cx="1151255" cy="999519"/>
            <wp:effectExtent l="0" t="0" r="0" b="0"/>
            <wp:docPr id="1342576017" name="Picture 1342576017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low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 r="74082"/>
                    <a:stretch/>
                  </pic:blipFill>
                  <pic:spPr bwMode="auto">
                    <a:xfrm>
                      <a:off x="0" y="0"/>
                      <a:ext cx="1190782" cy="1033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C055E">
        <w:rPr>
          <w:noProof/>
        </w:rPr>
        <w:t xml:space="preserve">                                                 </w:t>
      </w:r>
      <w:r w:rsidR="003666A1">
        <w:rPr>
          <w:noProof/>
        </w:rPr>
        <w:drawing>
          <wp:inline distT="0" distB="0" distL="0" distR="0" wp14:anchorId="249B47A2" wp14:editId="7417DEBA">
            <wp:extent cx="1066074" cy="1066074"/>
            <wp:effectExtent l="0" t="0" r="1270" b="1270"/>
            <wp:docPr id="1533873196" name="Picture 1" descr="Komuna Istog | Ist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una Istog | Ist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45" cy="10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55E">
        <w:rPr>
          <w:noProof/>
        </w:rPr>
        <w:t xml:space="preserve">              </w:t>
      </w:r>
    </w:p>
    <w:p w14:paraId="420B5A06" w14:textId="19BCB58F" w:rsidR="00FF5706" w:rsidRDefault="00FF5706" w:rsidP="00FA4FAC">
      <w:pPr>
        <w:jc w:val="center"/>
        <w:rPr>
          <w:color w:val="000000" w:themeColor="text1"/>
          <w:lang w:val="en-US"/>
        </w:rPr>
      </w:pPr>
    </w:p>
    <w:p w14:paraId="41CB3338" w14:textId="2CE881B7" w:rsidR="007540E4" w:rsidRPr="000C32A4" w:rsidRDefault="007540E4" w:rsidP="00AF6FD2">
      <w:pPr>
        <w:spacing w:line="240" w:lineRule="auto"/>
        <w:jc w:val="center"/>
        <w:rPr>
          <w:rFonts w:ascii="Proxima" w:eastAsia="Calibri" w:hAnsi="Proxima" w:cs="Calibri"/>
          <w:sz w:val="24"/>
          <w:szCs w:val="24"/>
        </w:rPr>
      </w:pPr>
      <w:r w:rsidRPr="000C32A4">
        <w:rPr>
          <w:rFonts w:ascii="Proxima" w:eastAsia="Calibri" w:hAnsi="Proxima" w:cs="Calibri"/>
          <w:sz w:val="24"/>
          <w:szCs w:val="24"/>
        </w:rPr>
        <w:t xml:space="preserve">Në kuadër të Memorandumit të Mirëkuptimit të nënshkruar mes Komunës së </w:t>
      </w:r>
      <w:r w:rsidR="00B97AD4">
        <w:rPr>
          <w:rFonts w:ascii="Proxima" w:eastAsia="Calibri" w:hAnsi="Proxima" w:cs="Calibri"/>
          <w:sz w:val="24"/>
          <w:szCs w:val="24"/>
        </w:rPr>
        <w:t>I</w:t>
      </w:r>
      <w:r w:rsidR="003666A1">
        <w:rPr>
          <w:rFonts w:ascii="Proxima" w:eastAsia="Calibri" w:hAnsi="Proxima" w:cs="Calibri"/>
          <w:sz w:val="24"/>
          <w:szCs w:val="24"/>
        </w:rPr>
        <w:t>stogut</w:t>
      </w:r>
      <w:r w:rsidRPr="000C32A4">
        <w:rPr>
          <w:rFonts w:ascii="Proxima" w:eastAsia="Calibri" w:hAnsi="Proxima" w:cs="Calibri"/>
          <w:sz w:val="24"/>
          <w:szCs w:val="24"/>
        </w:rPr>
        <w:t xml:space="preserve"> dhe të Projektit ReLOaD</w:t>
      </w:r>
      <w:r>
        <w:rPr>
          <w:rFonts w:ascii="Proxima" w:eastAsia="Calibri" w:hAnsi="Proxima" w:cs="Calibri"/>
          <w:sz w:val="24"/>
          <w:szCs w:val="24"/>
        </w:rPr>
        <w:t>3</w:t>
      </w:r>
      <w:r w:rsidRPr="000C32A4">
        <w:rPr>
          <w:rFonts w:ascii="Proxima" w:eastAsia="Calibri" w:hAnsi="Proxima" w:cs="Calibri"/>
          <w:sz w:val="24"/>
          <w:szCs w:val="24"/>
        </w:rPr>
        <w:t xml:space="preserve"> (Programit Rajonal për Demokracinë Lokale në Ballkanin Perëndimor</w:t>
      </w:r>
      <w:r w:rsidR="00133D49">
        <w:rPr>
          <w:rFonts w:ascii="Proxima" w:eastAsia="Calibri" w:hAnsi="Proxima" w:cs="Calibri"/>
          <w:sz w:val="24"/>
          <w:szCs w:val="24"/>
        </w:rPr>
        <w:t xml:space="preserve"> 3</w:t>
      </w:r>
      <w:r w:rsidRPr="000C32A4">
        <w:rPr>
          <w:rFonts w:ascii="Proxima" w:eastAsia="Calibri" w:hAnsi="Proxima" w:cs="Calibri"/>
          <w:sz w:val="24"/>
          <w:szCs w:val="24"/>
        </w:rPr>
        <w:t>), që financohet nga Bashkimi Evropian dhe zbatohet nga Programi për Zhvillim i Kombeve të Bashkuara (UNDP), shpallim këtë:</w:t>
      </w:r>
    </w:p>
    <w:p w14:paraId="2B78B00E" w14:textId="2A5DF157" w:rsidR="007540E4" w:rsidRPr="000C32A4" w:rsidRDefault="007540E4" w:rsidP="007540E4">
      <w:pPr>
        <w:spacing w:after="200" w:line="276" w:lineRule="auto"/>
        <w:jc w:val="center"/>
        <w:rPr>
          <w:rFonts w:ascii="Proxima" w:eastAsia="Times New Roman" w:hAnsi="Proxima" w:cs="Times New Roman"/>
          <w:sz w:val="24"/>
          <w:szCs w:val="24"/>
        </w:rPr>
      </w:pPr>
      <w:r w:rsidRPr="000C32A4">
        <w:rPr>
          <w:rFonts w:ascii="Proxima" w:hAnsi="Proxima"/>
          <w:sz w:val="24"/>
          <w:szCs w:val="24"/>
        </w:rPr>
        <w:br/>
      </w:r>
      <w:r w:rsidRPr="000C32A4">
        <w:rPr>
          <w:rFonts w:ascii="Proxima" w:eastAsia="Times New Roman" w:hAnsi="Proxima" w:cs="Times New Roman"/>
          <w:b/>
          <w:bCs/>
          <w:sz w:val="24"/>
          <w:szCs w:val="24"/>
        </w:rPr>
        <w:t xml:space="preserve">FTESË PUBLIKE PËR </w:t>
      </w:r>
      <w:r w:rsidR="00984C97">
        <w:rPr>
          <w:rFonts w:ascii="Proxima" w:eastAsia="Times New Roman" w:hAnsi="Proxima" w:cs="Times New Roman"/>
          <w:b/>
          <w:bCs/>
          <w:sz w:val="24"/>
          <w:szCs w:val="24"/>
        </w:rPr>
        <w:t>OSHC</w:t>
      </w:r>
      <w:r w:rsidRPr="000C32A4">
        <w:rPr>
          <w:rFonts w:ascii="Proxima" w:eastAsia="Times New Roman" w:hAnsi="Proxima" w:cs="Times New Roman"/>
          <w:b/>
          <w:bCs/>
          <w:sz w:val="24"/>
          <w:szCs w:val="24"/>
        </w:rPr>
        <w:t>-të</w:t>
      </w:r>
    </w:p>
    <w:p w14:paraId="5006D237" w14:textId="77777777" w:rsidR="007540E4" w:rsidRPr="000C32A4" w:rsidRDefault="007540E4" w:rsidP="007540E4">
      <w:pPr>
        <w:spacing w:after="200" w:line="276" w:lineRule="auto"/>
        <w:jc w:val="center"/>
        <w:rPr>
          <w:rFonts w:ascii="Proxima" w:eastAsia="Times New Roman" w:hAnsi="Proxima" w:cs="Times New Roman"/>
          <w:sz w:val="24"/>
          <w:szCs w:val="24"/>
        </w:rPr>
      </w:pPr>
      <w:r w:rsidRPr="000C32A4">
        <w:rPr>
          <w:rFonts w:ascii="Proxima" w:eastAsia="Times New Roman" w:hAnsi="Proxima" w:cs="Times New Roman"/>
          <w:b/>
          <w:bCs/>
          <w:sz w:val="24"/>
          <w:szCs w:val="24"/>
        </w:rPr>
        <w:t xml:space="preserve">Sesion Informues </w:t>
      </w:r>
    </w:p>
    <w:p w14:paraId="6CC1FA5E" w14:textId="39F96ACF" w:rsidR="00250D40" w:rsidRPr="00425E72" w:rsidRDefault="007540E4" w:rsidP="00425E72">
      <w:pPr>
        <w:spacing w:line="276" w:lineRule="auto"/>
        <w:jc w:val="center"/>
        <w:rPr>
          <w:rFonts w:ascii="Proxima" w:eastAsia="Times New Roman" w:hAnsi="Proxima" w:cs="Times New Roman"/>
          <w:b/>
          <w:bCs/>
          <w:sz w:val="24"/>
          <w:szCs w:val="24"/>
          <w:lang w:val="sq"/>
        </w:rPr>
      </w:pPr>
      <w:r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Thirrja e </w:t>
      </w:r>
      <w:r w:rsidR="00133D4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Par</w:t>
      </w:r>
      <w:r w:rsidR="00133D49">
        <w:rPr>
          <w:rFonts w:ascii="Cambria" w:eastAsia="Times New Roman" w:hAnsi="Cambria" w:cs="Times New Roman"/>
          <w:b/>
          <w:bCs/>
          <w:sz w:val="24"/>
          <w:szCs w:val="24"/>
          <w:lang w:val="sq"/>
        </w:rPr>
        <w:t>ë</w:t>
      </w:r>
      <w:r w:rsidR="00133D49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</w:t>
      </w:r>
      <w:r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Publike për Projekt Propozime për </w:t>
      </w:r>
      <w:r w:rsidR="00374988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OSHC</w:t>
      </w:r>
      <w:r w:rsidRPr="000C32A4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-të në Komunën e </w:t>
      </w:r>
      <w:r w:rsidR="003666A1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Istogut</w:t>
      </w:r>
    </w:p>
    <w:p w14:paraId="1409F096" w14:textId="7EA203AC" w:rsidR="00250D40" w:rsidRPr="00250D40" w:rsidRDefault="00250D40" w:rsidP="00250D40">
      <w:pPr>
        <w:spacing w:after="200" w:line="276" w:lineRule="auto"/>
        <w:rPr>
          <w:rFonts w:ascii="Proxima" w:eastAsia="Times New Roman" w:hAnsi="Proxima" w:cs="Times New Roman"/>
          <w:sz w:val="24"/>
          <w:szCs w:val="24"/>
          <w:lang w:val="sq"/>
        </w:rPr>
      </w:pP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Me datë </w:t>
      </w:r>
      <w:r w:rsidR="00D45C9A">
        <w:rPr>
          <w:rFonts w:ascii="Proxima" w:eastAsia="Times New Roman" w:hAnsi="Proxima" w:cs="Times New Roman"/>
          <w:sz w:val="24"/>
          <w:szCs w:val="24"/>
          <w:lang w:val="sq"/>
        </w:rPr>
        <w:t>11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 shkurt 2026</w:t>
      </w:r>
      <w:r w:rsidR="006E2C98">
        <w:rPr>
          <w:rFonts w:ascii="Proxima" w:eastAsia="Times New Roman" w:hAnsi="Proxima" w:cs="Times New Roman"/>
          <w:sz w:val="24"/>
          <w:szCs w:val="24"/>
          <w:lang w:val="sq"/>
        </w:rPr>
        <w:t xml:space="preserve"> (e </w:t>
      </w:r>
      <w:r w:rsidR="00C94ED7">
        <w:rPr>
          <w:rFonts w:ascii="Proxima" w:eastAsia="Times New Roman" w:hAnsi="Proxima" w:cs="Times New Roman"/>
          <w:sz w:val="24"/>
          <w:szCs w:val="24"/>
          <w:lang w:val="sq"/>
        </w:rPr>
        <w:t>m</w:t>
      </w:r>
      <w:r w:rsidR="006E2C98">
        <w:rPr>
          <w:rFonts w:ascii="Cambria" w:eastAsia="Times New Roman" w:hAnsi="Cambria" w:cs="Times New Roman"/>
          <w:sz w:val="24"/>
          <w:szCs w:val="24"/>
          <w:lang w:val="sq"/>
        </w:rPr>
        <w:t>ë</w:t>
      </w:r>
      <w:r w:rsidR="00C94ED7">
        <w:rPr>
          <w:rFonts w:ascii="Cambria" w:eastAsia="Times New Roman" w:hAnsi="Cambria" w:cs="Times New Roman"/>
          <w:sz w:val="24"/>
          <w:szCs w:val="24"/>
          <w:lang w:val="sq"/>
        </w:rPr>
        <w:t>rkur</w:t>
      </w:r>
      <w:r w:rsidR="00B31918">
        <w:rPr>
          <w:rFonts w:ascii="Cambria" w:eastAsia="Times New Roman" w:hAnsi="Cambria" w:cs="Times New Roman"/>
          <w:sz w:val="24"/>
          <w:szCs w:val="24"/>
          <w:lang w:val="sq"/>
        </w:rPr>
        <w:t>ë</w:t>
      </w:r>
      <w:r w:rsidR="006E2C98">
        <w:rPr>
          <w:rFonts w:ascii="Proxima" w:eastAsia="Times New Roman" w:hAnsi="Proxima" w:cs="Times New Roman"/>
          <w:sz w:val="24"/>
          <w:szCs w:val="24"/>
          <w:lang w:val="sq"/>
        </w:rPr>
        <w:t>)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, me fillim nga ora 1</w:t>
      </w:r>
      <w:r w:rsidR="00B97AD4">
        <w:rPr>
          <w:rFonts w:ascii="Proxima" w:eastAsia="Times New Roman" w:hAnsi="Proxima" w:cs="Times New Roman"/>
          <w:sz w:val="24"/>
          <w:szCs w:val="24"/>
          <w:lang w:val="sq"/>
        </w:rPr>
        <w:t>1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:</w:t>
      </w:r>
      <w:r w:rsidR="00B97AD4">
        <w:rPr>
          <w:rFonts w:ascii="Proxima" w:eastAsia="Times New Roman" w:hAnsi="Proxima" w:cs="Times New Roman"/>
          <w:sz w:val="24"/>
          <w:szCs w:val="24"/>
          <w:lang w:val="sq"/>
        </w:rPr>
        <w:t>0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0, Komuna e </w:t>
      </w:r>
      <w:r w:rsidR="00B97AD4">
        <w:rPr>
          <w:rFonts w:ascii="Proxima" w:eastAsia="Times New Roman" w:hAnsi="Proxima" w:cs="Times New Roman"/>
          <w:sz w:val="24"/>
          <w:szCs w:val="24"/>
          <w:lang w:val="sq"/>
        </w:rPr>
        <w:t>Istogut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, në bashkëpunim me UNDP-në dhe Programin Rajonal për Demokraci Lokale në Ballkanin Perëndimor 3 (ReLOaD3), organizon sesion informues dhe shpall Thirrjen e Parë Publike për dorëzimin e projekt-propozimeve nga Organizatat e Shoqërisë Civile (O</w:t>
      </w:r>
      <w:r w:rsidR="00374988">
        <w:rPr>
          <w:rFonts w:ascii="Proxima" w:eastAsia="Times New Roman" w:hAnsi="Proxima" w:cs="Times New Roman"/>
          <w:sz w:val="24"/>
          <w:szCs w:val="24"/>
          <w:lang w:val="sq"/>
        </w:rPr>
        <w:t>SHC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-të), në përputhje me kriteret dhe prioritetet e përcaktuara bashkërisht.</w:t>
      </w:r>
    </w:p>
    <w:p w14:paraId="55003E19" w14:textId="28F9A1B7" w:rsidR="00250D40" w:rsidRPr="00A6676A" w:rsidRDefault="00250D40" w:rsidP="00250D40">
      <w:pPr>
        <w:spacing w:after="200" w:line="276" w:lineRule="auto"/>
        <w:rPr>
          <w:rFonts w:ascii="Proxima" w:eastAsia="Times New Roman" w:hAnsi="Proxima" w:cs="Times New Roman"/>
          <w:b/>
          <w:bCs/>
          <w:sz w:val="24"/>
          <w:szCs w:val="24"/>
          <w:lang w:val="sq"/>
        </w:rPr>
      </w:pPr>
      <w:r w:rsidRPr="00A6676A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Thirrja do të jetë e hapur nga </w:t>
      </w:r>
      <w:r w:rsidR="00F16665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11</w:t>
      </w:r>
      <w:r w:rsidRPr="00A6676A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shkurt deri më </w:t>
      </w:r>
      <w:r w:rsidR="00CA5526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2</w:t>
      </w:r>
      <w:r w:rsidR="00F16665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>4</w:t>
      </w:r>
      <w:r w:rsidRPr="00A6676A">
        <w:rPr>
          <w:rFonts w:ascii="Proxima" w:eastAsia="Times New Roman" w:hAnsi="Proxima" w:cs="Times New Roman"/>
          <w:b/>
          <w:bCs/>
          <w:sz w:val="24"/>
          <w:szCs w:val="24"/>
          <w:lang w:val="sq"/>
        </w:rPr>
        <w:t xml:space="preserve"> mars 2026.</w:t>
      </w:r>
    </w:p>
    <w:p w14:paraId="12FD7E13" w14:textId="1F8E4F04" w:rsidR="00250D40" w:rsidRPr="00250D40" w:rsidRDefault="00250D40" w:rsidP="00250D40">
      <w:pPr>
        <w:spacing w:after="200" w:line="276" w:lineRule="auto"/>
        <w:rPr>
          <w:rFonts w:ascii="Proxima" w:eastAsia="Times New Roman" w:hAnsi="Proxima" w:cs="Times New Roman"/>
          <w:sz w:val="24"/>
          <w:szCs w:val="24"/>
          <w:lang w:val="sq"/>
        </w:rPr>
      </w:pP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Në kuadër të thirrjes, përveç sesionit informues, gjatë dy ditëve </w:t>
      </w:r>
      <w:r w:rsidR="00CA5526">
        <w:rPr>
          <w:rFonts w:ascii="Proxima" w:eastAsia="Times New Roman" w:hAnsi="Proxima" w:cs="Times New Roman"/>
          <w:sz w:val="24"/>
          <w:szCs w:val="24"/>
          <w:lang w:val="sq"/>
        </w:rPr>
        <w:t>1</w:t>
      </w:r>
      <w:r w:rsidR="00180414">
        <w:rPr>
          <w:rFonts w:ascii="Proxima" w:eastAsia="Times New Roman" w:hAnsi="Proxima" w:cs="Times New Roman"/>
          <w:sz w:val="24"/>
          <w:szCs w:val="24"/>
          <w:lang w:val="sq"/>
        </w:rPr>
        <w:t>2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 dhe </w:t>
      </w:r>
      <w:r w:rsidR="00CA5526">
        <w:rPr>
          <w:rFonts w:ascii="Proxima" w:eastAsia="Times New Roman" w:hAnsi="Proxima" w:cs="Times New Roman"/>
          <w:sz w:val="24"/>
          <w:szCs w:val="24"/>
          <w:lang w:val="sq"/>
        </w:rPr>
        <w:t>1</w:t>
      </w:r>
      <w:r w:rsidR="00180414">
        <w:rPr>
          <w:rFonts w:ascii="Proxima" w:eastAsia="Times New Roman" w:hAnsi="Proxima" w:cs="Times New Roman"/>
          <w:sz w:val="24"/>
          <w:szCs w:val="24"/>
          <w:lang w:val="sq"/>
        </w:rPr>
        <w:t>3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 shkurt do të mbahet një trajnim mbi shkrimin e projekt-propozimeve, duke përfshirë: çfarë duhet të përmbajë një projekt-propozim, strukturën e tij, dhe elementët kryesorë të një projekti, bazuar mbi Ciklin e Menaxhimit të Projektit (PCM). </w:t>
      </w:r>
      <w:r w:rsidRPr="003F5D94">
        <w:rPr>
          <w:rFonts w:ascii="Proxima" w:eastAsia="Times New Roman" w:hAnsi="Proxima" w:cs="Times New Roman"/>
          <w:sz w:val="24"/>
          <w:szCs w:val="24"/>
          <w:highlight w:val="yellow"/>
          <w:lang w:val="sq"/>
        </w:rPr>
        <w:t xml:space="preserve">Trajnimi do të zhvillohet në Sallën </w:t>
      </w:r>
      <w:r w:rsidR="00933CB6">
        <w:rPr>
          <w:rFonts w:ascii="Proxima" w:eastAsia="Times New Roman" w:hAnsi="Proxima" w:cs="Times New Roman"/>
          <w:sz w:val="24"/>
          <w:szCs w:val="24"/>
          <w:highlight w:val="yellow"/>
          <w:lang w:val="sq"/>
        </w:rPr>
        <w:t>e Kuvendit Komunal</w:t>
      </w:r>
      <w:r w:rsidRPr="003F5D94">
        <w:rPr>
          <w:rFonts w:ascii="Proxima" w:eastAsia="Times New Roman" w:hAnsi="Proxima" w:cs="Times New Roman"/>
          <w:sz w:val="24"/>
          <w:szCs w:val="24"/>
          <w:highlight w:val="yellow"/>
          <w:lang w:val="sq"/>
        </w:rPr>
        <w:t>,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 duke filluar nga ora 10:00.</w:t>
      </w:r>
    </w:p>
    <w:p w14:paraId="50A838A0" w14:textId="571395B8" w:rsidR="00250D40" w:rsidRPr="00250D40" w:rsidRDefault="00250D40" w:rsidP="00250D40">
      <w:pPr>
        <w:spacing w:after="200" w:line="276" w:lineRule="auto"/>
        <w:rPr>
          <w:rFonts w:ascii="Proxima" w:eastAsia="Times New Roman" w:hAnsi="Proxima" w:cs="Times New Roman"/>
          <w:sz w:val="24"/>
          <w:szCs w:val="24"/>
          <w:lang w:val="sq"/>
        </w:rPr>
      </w:pP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Paketa për aplikim, me të gjitha detajet, do të publikohet në faqen zyrtare të komunës pas përfundimit të sesionit informues.</w:t>
      </w:r>
    </w:p>
    <w:p w14:paraId="1EED5EF3" w14:textId="35038C1F" w:rsidR="007540E4" w:rsidRPr="000C32A4" w:rsidRDefault="00250D40" w:rsidP="00250D40">
      <w:pPr>
        <w:spacing w:after="200" w:line="276" w:lineRule="auto"/>
        <w:rPr>
          <w:rFonts w:ascii="Proxima" w:eastAsia="Times New Roman" w:hAnsi="Proxima" w:cs="Times New Roman"/>
          <w:sz w:val="24"/>
          <w:szCs w:val="24"/>
          <w:lang w:val="sq"/>
        </w:rPr>
      </w:pP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 xml:space="preserve">Shënim: Për sesionet e Ciklit të Menaxhimit të Projektit (PCM), rekomandohet që </w:t>
      </w:r>
      <w:r w:rsidR="00374988">
        <w:rPr>
          <w:rFonts w:ascii="Proxima" w:eastAsia="Times New Roman" w:hAnsi="Proxima" w:cs="Times New Roman"/>
          <w:sz w:val="24"/>
          <w:szCs w:val="24"/>
          <w:lang w:val="sq"/>
        </w:rPr>
        <w:t>OSHC</w:t>
      </w:r>
      <w:r w:rsidRPr="00250D40">
        <w:rPr>
          <w:rFonts w:ascii="Proxima" w:eastAsia="Times New Roman" w:hAnsi="Proxima" w:cs="Times New Roman"/>
          <w:sz w:val="24"/>
          <w:szCs w:val="24"/>
          <w:lang w:val="sq"/>
        </w:rPr>
        <w:t>-të të sjellin laptop-in personal, për lehtësimin e marrjes së shënimeve gjatë trajnimit.</w:t>
      </w:r>
    </w:p>
    <w:p w14:paraId="13605776" w14:textId="77777777" w:rsidR="007540E4" w:rsidRPr="000C32A4" w:rsidRDefault="007540E4" w:rsidP="007540E4">
      <w:pPr>
        <w:spacing w:line="276" w:lineRule="auto"/>
        <w:rPr>
          <w:rFonts w:ascii="Proxima" w:hAnsi="Proxima"/>
          <w:sz w:val="24"/>
          <w:szCs w:val="24"/>
        </w:rPr>
      </w:pPr>
      <w:r w:rsidRPr="000C32A4">
        <w:rPr>
          <w:rFonts w:ascii="Proxima" w:eastAsia="Times New Roman" w:hAnsi="Proxima" w:cs="Times New Roman"/>
          <w:sz w:val="24"/>
          <w:szCs w:val="24"/>
          <w:lang w:val="sq"/>
        </w:rPr>
        <w:t>Ju mirëpresim!</w:t>
      </w:r>
    </w:p>
    <w:p w14:paraId="720812C5" w14:textId="77777777" w:rsidR="007540E4" w:rsidRDefault="007540E4" w:rsidP="007540E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q"/>
        </w:rPr>
      </w:pPr>
    </w:p>
    <w:p w14:paraId="3AC505A7" w14:textId="77777777" w:rsidR="007540E4" w:rsidRDefault="007540E4" w:rsidP="007540E4"/>
    <w:p w14:paraId="40D73A8B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p w14:paraId="08C22E65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p w14:paraId="253D7556" w14:textId="77777777" w:rsidR="007540E4" w:rsidRDefault="007540E4" w:rsidP="00C5224A">
      <w:pPr>
        <w:jc w:val="center"/>
        <w:rPr>
          <w:b/>
          <w:bCs/>
          <w:color w:val="000000" w:themeColor="text1"/>
          <w:lang w:val="en-US"/>
        </w:rPr>
      </w:pPr>
    </w:p>
    <w:sectPr w:rsidR="007540E4" w:rsidSect="00DC36F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Proxim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66D"/>
    <w:multiLevelType w:val="hybridMultilevel"/>
    <w:tmpl w:val="B4B04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D4D1A"/>
    <w:multiLevelType w:val="hybridMultilevel"/>
    <w:tmpl w:val="8164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F3B67"/>
    <w:multiLevelType w:val="hybridMultilevel"/>
    <w:tmpl w:val="4A203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93933">
    <w:abstractNumId w:val="1"/>
  </w:num>
  <w:num w:numId="2" w16cid:durableId="1148011420">
    <w:abstractNumId w:val="2"/>
  </w:num>
  <w:num w:numId="3" w16cid:durableId="131499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DC"/>
    <w:rsid w:val="00041746"/>
    <w:rsid w:val="00056E9D"/>
    <w:rsid w:val="00063761"/>
    <w:rsid w:val="00097407"/>
    <w:rsid w:val="00114BF6"/>
    <w:rsid w:val="00123242"/>
    <w:rsid w:val="00133D49"/>
    <w:rsid w:val="00140279"/>
    <w:rsid w:val="00180414"/>
    <w:rsid w:val="001C325B"/>
    <w:rsid w:val="002254D6"/>
    <w:rsid w:val="002305BC"/>
    <w:rsid w:val="00250D40"/>
    <w:rsid w:val="002623AF"/>
    <w:rsid w:val="002725B6"/>
    <w:rsid w:val="002839F7"/>
    <w:rsid w:val="002A0FF9"/>
    <w:rsid w:val="002A6053"/>
    <w:rsid w:val="002B3B61"/>
    <w:rsid w:val="003127CA"/>
    <w:rsid w:val="003350C7"/>
    <w:rsid w:val="003351AE"/>
    <w:rsid w:val="003620A7"/>
    <w:rsid w:val="003638D3"/>
    <w:rsid w:val="003666A1"/>
    <w:rsid w:val="00374988"/>
    <w:rsid w:val="003C7CAA"/>
    <w:rsid w:val="003F5D94"/>
    <w:rsid w:val="003F7962"/>
    <w:rsid w:val="004065A0"/>
    <w:rsid w:val="00420D59"/>
    <w:rsid w:val="00425E72"/>
    <w:rsid w:val="0045108D"/>
    <w:rsid w:val="004908DF"/>
    <w:rsid w:val="004C42A8"/>
    <w:rsid w:val="00557155"/>
    <w:rsid w:val="005B3BCD"/>
    <w:rsid w:val="0062575F"/>
    <w:rsid w:val="00645E88"/>
    <w:rsid w:val="0065016F"/>
    <w:rsid w:val="00673359"/>
    <w:rsid w:val="006960B6"/>
    <w:rsid w:val="006E2C98"/>
    <w:rsid w:val="006F2750"/>
    <w:rsid w:val="0073467C"/>
    <w:rsid w:val="00743538"/>
    <w:rsid w:val="007540E4"/>
    <w:rsid w:val="00784BA6"/>
    <w:rsid w:val="007B5E98"/>
    <w:rsid w:val="007C055E"/>
    <w:rsid w:val="007C3861"/>
    <w:rsid w:val="00817B8F"/>
    <w:rsid w:val="00836B6E"/>
    <w:rsid w:val="0085498C"/>
    <w:rsid w:val="00861BE7"/>
    <w:rsid w:val="008B5B8B"/>
    <w:rsid w:val="008C3828"/>
    <w:rsid w:val="00903CF0"/>
    <w:rsid w:val="00933CB6"/>
    <w:rsid w:val="00953A17"/>
    <w:rsid w:val="00955A92"/>
    <w:rsid w:val="00961423"/>
    <w:rsid w:val="00974B3E"/>
    <w:rsid w:val="00984C97"/>
    <w:rsid w:val="009C5A35"/>
    <w:rsid w:val="009E05AD"/>
    <w:rsid w:val="00A21190"/>
    <w:rsid w:val="00A6676A"/>
    <w:rsid w:val="00A74701"/>
    <w:rsid w:val="00A903BF"/>
    <w:rsid w:val="00AB5951"/>
    <w:rsid w:val="00AE6F47"/>
    <w:rsid w:val="00AF6FD2"/>
    <w:rsid w:val="00B07352"/>
    <w:rsid w:val="00B31918"/>
    <w:rsid w:val="00B70C14"/>
    <w:rsid w:val="00B7483E"/>
    <w:rsid w:val="00B97AD4"/>
    <w:rsid w:val="00BD2C3D"/>
    <w:rsid w:val="00C26FA7"/>
    <w:rsid w:val="00C5224A"/>
    <w:rsid w:val="00C5600E"/>
    <w:rsid w:val="00C70D97"/>
    <w:rsid w:val="00C824AC"/>
    <w:rsid w:val="00C94ED7"/>
    <w:rsid w:val="00CA5526"/>
    <w:rsid w:val="00CE2F03"/>
    <w:rsid w:val="00CF1F52"/>
    <w:rsid w:val="00D0175C"/>
    <w:rsid w:val="00D45C9A"/>
    <w:rsid w:val="00D460F8"/>
    <w:rsid w:val="00D4791B"/>
    <w:rsid w:val="00D60BC1"/>
    <w:rsid w:val="00D676EF"/>
    <w:rsid w:val="00DC36F2"/>
    <w:rsid w:val="00DF7FDE"/>
    <w:rsid w:val="00E61DE8"/>
    <w:rsid w:val="00E77FFD"/>
    <w:rsid w:val="00E86FB1"/>
    <w:rsid w:val="00EA6F9C"/>
    <w:rsid w:val="00F146CD"/>
    <w:rsid w:val="00F16665"/>
    <w:rsid w:val="00FA4FAC"/>
    <w:rsid w:val="00FC27DC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A077B"/>
  <w15:chartTrackingRefBased/>
  <w15:docId w15:val="{669AB7F2-736E-470B-9B82-9C97690F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9D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7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7D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7D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7D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7D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7D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7D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7D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7D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C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7D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qFormat/>
    <w:rsid w:val="00FC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7D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C2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 Elshani</dc:creator>
  <cp:keywords/>
  <dc:description/>
  <cp:lastModifiedBy>Vlora Elshani</cp:lastModifiedBy>
  <cp:revision>29</cp:revision>
  <dcterms:created xsi:type="dcterms:W3CDTF">2026-01-29T14:48:00Z</dcterms:created>
  <dcterms:modified xsi:type="dcterms:W3CDTF">2026-01-30T12:33:00Z</dcterms:modified>
</cp:coreProperties>
</file>